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2DE5B" w14:textId="64BF0D4E" w:rsidR="00D12C77" w:rsidRDefault="0092000E">
      <w:r>
        <w:t>Simple codebook of variables used in “Strategic Lobbying and the Pressure to Compromise Member Interests.”</w:t>
      </w:r>
    </w:p>
    <w:p w14:paraId="106E571C" w14:textId="7410849E" w:rsidR="0092000E" w:rsidRDefault="0092000E"/>
    <w:p w14:paraId="38BC8B1F" w14:textId="7C5B0965" w:rsidR="0092000E" w:rsidRDefault="00B67386">
      <w:r>
        <w:t>Variables are listed here in the order they appear in the Stata dataset</w:t>
      </w:r>
    </w:p>
    <w:p w14:paraId="4B84560F" w14:textId="77777777" w:rsidR="00B67386" w:rsidRDefault="00B67386"/>
    <w:p w14:paraId="7EA2E975" w14:textId="6AF2754C" w:rsidR="0092000E" w:rsidRDefault="0092000E">
      <w:r>
        <w:rPr>
          <w:u w:val="single"/>
        </w:rPr>
        <w:t>Variable name</w:t>
      </w:r>
      <w:r>
        <w:tab/>
      </w:r>
      <w:r>
        <w:tab/>
      </w:r>
      <w:r>
        <w:tab/>
      </w:r>
      <w:r>
        <w:rPr>
          <w:u w:val="single"/>
        </w:rPr>
        <w:t>Description</w:t>
      </w:r>
    </w:p>
    <w:p w14:paraId="728AC471" w14:textId="509F092D" w:rsidR="0092000E" w:rsidRDefault="0092000E"/>
    <w:p w14:paraId="4E336003" w14:textId="79BF942E" w:rsidR="00004E1D" w:rsidRDefault="002D5A1E">
      <w:proofErr w:type="spellStart"/>
      <w:r>
        <w:t>b</w:t>
      </w:r>
      <w:r w:rsidR="00004E1D">
        <w:t>illnumber</w:t>
      </w:r>
      <w:proofErr w:type="spellEnd"/>
      <w:r w:rsidR="00004E1D">
        <w:tab/>
      </w:r>
      <w:r w:rsidR="00004E1D">
        <w:tab/>
      </w:r>
      <w:r w:rsidR="00004E1D">
        <w:tab/>
        <w:t>Number of the House or Senate bill or resolution.  Uses “H” for</w:t>
      </w:r>
    </w:p>
    <w:p w14:paraId="002FF35F" w14:textId="45A4B101" w:rsidR="0092000E" w:rsidRDefault="00004E1D" w:rsidP="002D5A1E">
      <w:pPr>
        <w:ind w:left="2880"/>
      </w:pPr>
      <w:r>
        <w:t xml:space="preserve">House bill rather than “HR”. </w:t>
      </w:r>
      <w:r w:rsidR="00065621">
        <w:t xml:space="preserve">“HC” is House concurrent resolution, </w:t>
      </w:r>
      <w:r w:rsidR="00387E2B">
        <w:t xml:space="preserve">“HJ” is House joint resolution, “HR” is house resolution, </w:t>
      </w:r>
      <w:r w:rsidR="00661453">
        <w:t>“SC” is Senate concurrent resolution, “SJ” is Senate joint resolution, and “SR” is Senate resolution.</w:t>
      </w:r>
    </w:p>
    <w:p w14:paraId="5A275CC9" w14:textId="331F7AAA" w:rsidR="002D5A1E" w:rsidRDefault="002D5A1E" w:rsidP="002D5A1E"/>
    <w:p w14:paraId="6F56A473" w14:textId="7AB33480" w:rsidR="00FF25FE" w:rsidRDefault="006960C7" w:rsidP="002D5A1E">
      <w:r>
        <w:t>c</w:t>
      </w:r>
      <w:r w:rsidR="00DE7543">
        <w:t>ongress</w:t>
      </w:r>
      <w:r w:rsidR="00DE7543">
        <w:tab/>
      </w:r>
      <w:r w:rsidR="00DE7543">
        <w:tab/>
      </w:r>
      <w:r w:rsidR="00DE7543">
        <w:tab/>
        <w:t>Indicates which Congress of the United States the observation fell</w:t>
      </w:r>
    </w:p>
    <w:p w14:paraId="59B197F5" w14:textId="747FA973" w:rsidR="002D5A1E" w:rsidRDefault="00DE7543" w:rsidP="00FF25FE">
      <w:pPr>
        <w:ind w:left="2160" w:firstLine="720"/>
      </w:pPr>
      <w:r>
        <w:t>in.  Dataset includes 110</w:t>
      </w:r>
      <w:r w:rsidRPr="00DE7543">
        <w:rPr>
          <w:vertAlign w:val="superscript"/>
        </w:rPr>
        <w:t>th</w:t>
      </w:r>
      <w:r>
        <w:t xml:space="preserve"> to 114</w:t>
      </w:r>
      <w:r w:rsidRPr="00DE7543">
        <w:rPr>
          <w:vertAlign w:val="superscript"/>
        </w:rPr>
        <w:t>th</w:t>
      </w:r>
      <w:r>
        <w:t xml:space="preserve"> Congresses</w:t>
      </w:r>
      <w:r w:rsidR="00FF25FE">
        <w:t xml:space="preserve"> (2007 to 2016).</w:t>
      </w:r>
    </w:p>
    <w:p w14:paraId="60949BA8" w14:textId="4024780A" w:rsidR="00FF25FE" w:rsidRDefault="00FF25FE" w:rsidP="00FF25FE"/>
    <w:p w14:paraId="67446A0F" w14:textId="5D231672" w:rsidR="006960C7" w:rsidRDefault="006960C7" w:rsidP="00FF25FE">
      <w:r>
        <w:t>date</w:t>
      </w:r>
      <w:r>
        <w:tab/>
      </w:r>
      <w:r>
        <w:tab/>
      </w:r>
      <w:r>
        <w:tab/>
      </w:r>
      <w:r>
        <w:tab/>
        <w:t>Lists date of observation, year first (4 characters), then month (2</w:t>
      </w:r>
    </w:p>
    <w:p w14:paraId="521DE2B6" w14:textId="5A5D7A03" w:rsidR="00FF25FE" w:rsidRDefault="006960C7" w:rsidP="006960C7">
      <w:pPr>
        <w:ind w:left="2160" w:firstLine="720"/>
      </w:pPr>
      <w:r>
        <w:t>characters), and then day (2 characters).</w:t>
      </w:r>
    </w:p>
    <w:p w14:paraId="4F1EACCA" w14:textId="66D7AA35" w:rsidR="001A1F45" w:rsidRDefault="001A1F45" w:rsidP="001A1F45"/>
    <w:p w14:paraId="7AA99183" w14:textId="1B68DFA1" w:rsidR="001A1F45" w:rsidRDefault="001860DC" w:rsidP="001A1F45">
      <w:r>
        <w:t>year</w:t>
      </w:r>
      <w:r>
        <w:tab/>
      </w:r>
      <w:r>
        <w:tab/>
      </w:r>
      <w:r>
        <w:tab/>
      </w:r>
      <w:r>
        <w:tab/>
      </w:r>
      <w:proofErr w:type="spellStart"/>
      <w:r>
        <w:t>Year</w:t>
      </w:r>
      <w:proofErr w:type="spellEnd"/>
      <w:r>
        <w:t xml:space="preserve"> of the observation.  Years range from 2007 to 2016.</w:t>
      </w:r>
    </w:p>
    <w:p w14:paraId="2157F5D6" w14:textId="467EDE1F" w:rsidR="001860DC" w:rsidRDefault="001860DC" w:rsidP="001A1F45"/>
    <w:p w14:paraId="7A467957" w14:textId="2119D784" w:rsidR="000063C7" w:rsidRDefault="000063C7" w:rsidP="001A1F45">
      <w:proofErr w:type="spellStart"/>
      <w:r>
        <w:t>thechoice</w:t>
      </w:r>
      <w:proofErr w:type="spellEnd"/>
      <w:r>
        <w:tab/>
      </w:r>
      <w:r>
        <w:tab/>
      </w:r>
      <w:r>
        <w:tab/>
        <w:t>Coded 1 indicating that the lobbyist supported the bill, or 0</w:t>
      </w:r>
    </w:p>
    <w:p w14:paraId="0C1C1AC4" w14:textId="776DAFC0" w:rsidR="001860DC" w:rsidRDefault="000063C7" w:rsidP="000063C7">
      <w:pPr>
        <w:ind w:left="2160" w:firstLine="720"/>
      </w:pPr>
      <w:r>
        <w:t>indicating that the lobbyist opposed the bill.</w:t>
      </w:r>
    </w:p>
    <w:p w14:paraId="45FC5FEC" w14:textId="7DF8AE48" w:rsidR="000063C7" w:rsidRDefault="000063C7" w:rsidP="000063C7"/>
    <w:p w14:paraId="0CC496C8" w14:textId="61CAB0AD" w:rsidR="00D86DA3" w:rsidRDefault="00D86DA3" w:rsidP="000063C7">
      <w:r>
        <w:t>chamber</w:t>
      </w:r>
      <w:r>
        <w:tab/>
      </w:r>
      <w:r>
        <w:tab/>
      </w:r>
      <w:r>
        <w:tab/>
        <w:t>Coded 1 if the observed chamber is the Senate, and 0 for the House</w:t>
      </w:r>
    </w:p>
    <w:p w14:paraId="48430049" w14:textId="37E8D7A8" w:rsidR="000063C7" w:rsidRDefault="00D86DA3" w:rsidP="00D86DA3">
      <w:pPr>
        <w:ind w:left="2160" w:firstLine="720"/>
      </w:pPr>
      <w:r>
        <w:t>of Representatives.</w:t>
      </w:r>
    </w:p>
    <w:p w14:paraId="7AA616B4" w14:textId="50C1ECF4" w:rsidR="00D86DA3" w:rsidRDefault="00D86DA3" w:rsidP="00D86DA3"/>
    <w:p w14:paraId="195C6767" w14:textId="1BBADF7D" w:rsidR="006151FB" w:rsidRDefault="006151FB" w:rsidP="00D86DA3">
      <w:proofErr w:type="spellStart"/>
      <w:r>
        <w:t>presdw</w:t>
      </w:r>
      <w:proofErr w:type="spellEnd"/>
      <w:r>
        <w:tab/>
      </w:r>
      <w:r>
        <w:tab/>
      </w:r>
      <w:r>
        <w:tab/>
      </w:r>
      <w:r>
        <w:tab/>
        <w:t>The DW-NOMINATE score for President George Bush or</w:t>
      </w:r>
    </w:p>
    <w:p w14:paraId="3AAC2655" w14:textId="3A276320" w:rsidR="00D86DA3" w:rsidRDefault="006151FB" w:rsidP="006151FB">
      <w:pPr>
        <w:ind w:left="2880"/>
      </w:pPr>
      <w:r>
        <w:t>President Barack Obama</w:t>
      </w:r>
      <w:r w:rsidR="00742769">
        <w:t xml:space="preserve"> (used to calculate </w:t>
      </w:r>
      <w:r w:rsidR="00A01B46">
        <w:t>“</w:t>
      </w:r>
      <w:proofErr w:type="spellStart"/>
      <w:r w:rsidR="00742769">
        <w:t>presDWdis</w:t>
      </w:r>
      <w:proofErr w:type="spellEnd"/>
      <w:r w:rsidR="00A01B46">
        <w:t>”</w:t>
      </w:r>
      <w:r w:rsidR="00742769">
        <w:t>).</w:t>
      </w:r>
    </w:p>
    <w:p w14:paraId="3D442365" w14:textId="7A0EBB52" w:rsidR="006151FB" w:rsidRDefault="006151FB" w:rsidP="006151FB"/>
    <w:p w14:paraId="345F471C" w14:textId="3359E62D" w:rsidR="00A01B46" w:rsidRDefault="00556DAB" w:rsidP="006151FB">
      <w:proofErr w:type="spellStart"/>
      <w:r>
        <w:t>d</w:t>
      </w:r>
      <w:r w:rsidR="00A01B46">
        <w:t>ayofyear</w:t>
      </w:r>
      <w:proofErr w:type="spellEnd"/>
      <w:r w:rsidR="00A01B46">
        <w:tab/>
      </w:r>
      <w:r w:rsidR="00A01B46">
        <w:tab/>
      </w:r>
      <w:r w:rsidR="00A01B46">
        <w:tab/>
        <w:t>Count of how many day into the calendar year is the observation</w:t>
      </w:r>
    </w:p>
    <w:p w14:paraId="22352CA1" w14:textId="1AE02A4F" w:rsidR="006151FB" w:rsidRDefault="00A01B46" w:rsidP="00A01B46">
      <w:pPr>
        <w:ind w:left="2160" w:firstLine="720"/>
      </w:pPr>
      <w:r>
        <w:t>(using “date”).</w:t>
      </w:r>
    </w:p>
    <w:p w14:paraId="24C3EA00" w14:textId="0AF4B88D" w:rsidR="00556DAB" w:rsidRDefault="00556DAB" w:rsidP="00556DAB"/>
    <w:p w14:paraId="08117DD1" w14:textId="1DE0DBDC" w:rsidR="009F2E73" w:rsidRDefault="0073778F" w:rsidP="008552C4">
      <w:proofErr w:type="spellStart"/>
      <w:r>
        <w:t>g</w:t>
      </w:r>
      <w:r w:rsidR="00286D30">
        <w:t>roupideology</w:t>
      </w:r>
      <w:proofErr w:type="spellEnd"/>
      <w:r w:rsidR="00286D30">
        <w:tab/>
      </w:r>
      <w:r>
        <w:tab/>
      </w:r>
      <w:r w:rsidR="00286D30">
        <w:tab/>
        <w:t>Ideology code for the lobbyist’s organization.  Coded -1 for</w:t>
      </w:r>
    </w:p>
    <w:p w14:paraId="5D595139" w14:textId="568CA8ED" w:rsidR="00F97123" w:rsidRDefault="00286D30" w:rsidP="009F2E73">
      <w:pPr>
        <w:ind w:left="2880"/>
      </w:pPr>
      <w:r>
        <w:t>conservative, 1 for liberal, and 0 otherwise.</w:t>
      </w:r>
      <w:r w:rsidR="00A30502">
        <w:t xml:space="preserve">  See </w:t>
      </w:r>
      <w:hyperlink r:id="rId6" w:history="1">
        <w:r w:rsidR="0073778F" w:rsidRPr="009E5984">
          <w:rPr>
            <w:rStyle w:val="Hyperlink"/>
          </w:rPr>
          <w:t>https://thomasholyoke.files.wordpress.com/2021/11/appendix_jls.pdf</w:t>
        </w:r>
      </w:hyperlink>
      <w:r w:rsidR="00D27037">
        <w:t xml:space="preserve"> for details on how the </w:t>
      </w:r>
      <w:r w:rsidR="002E28A1">
        <w:t>coding was done.</w:t>
      </w:r>
      <w:r w:rsidR="00C82915">
        <w:t xml:space="preserve"> Used to calculate “</w:t>
      </w:r>
      <w:proofErr w:type="spellStart"/>
      <w:r w:rsidR="00C82915">
        <w:t>interestcongruence</w:t>
      </w:r>
      <w:proofErr w:type="spellEnd"/>
      <w:r w:rsidR="00C82915">
        <w:t>”</w:t>
      </w:r>
      <w:r w:rsidR="00213FD8">
        <w:t xml:space="preserve"> and “</w:t>
      </w:r>
      <w:proofErr w:type="spellStart"/>
      <w:r w:rsidR="00213FD8">
        <w:t>amendcongruence</w:t>
      </w:r>
      <w:proofErr w:type="spellEnd"/>
      <w:r w:rsidR="00E90BE0">
        <w:t>” (see Table 1 in article).</w:t>
      </w:r>
    </w:p>
    <w:p w14:paraId="0735158C" w14:textId="1A88405A" w:rsidR="002C597B" w:rsidRDefault="002C597B" w:rsidP="002C597B"/>
    <w:p w14:paraId="507133ED" w14:textId="10E5482F" w:rsidR="007A3345" w:rsidRDefault="00D26EED" w:rsidP="002C597B">
      <w:r>
        <w:t>s</w:t>
      </w:r>
      <w:r w:rsidR="00A328A6">
        <w:t>alience</w:t>
      </w:r>
      <w:r w:rsidR="00A328A6">
        <w:tab/>
      </w:r>
      <w:r w:rsidR="00A328A6">
        <w:tab/>
      </w:r>
      <w:r w:rsidR="00A328A6">
        <w:tab/>
      </w:r>
      <w:r w:rsidR="007A3345">
        <w:t>Number of New York Times stories for the corresponding major</w:t>
      </w:r>
    </w:p>
    <w:p w14:paraId="781981C7" w14:textId="46FFAE7C" w:rsidR="002C597B" w:rsidRDefault="007A3345" w:rsidP="007A3345">
      <w:pPr>
        <w:ind w:left="2160" w:firstLine="720"/>
      </w:pPr>
      <w:r>
        <w:t>topic code for that year from the Comparative Agendas Project.</w:t>
      </w:r>
    </w:p>
    <w:p w14:paraId="59D5A2C9" w14:textId="73D2EDC1" w:rsidR="00D26EED" w:rsidRDefault="00D26EED" w:rsidP="00D26EED"/>
    <w:p w14:paraId="1DE4E673" w14:textId="0AA5BECF" w:rsidR="00EB7509" w:rsidRDefault="0069093E" w:rsidP="00D26EED">
      <w:r>
        <w:lastRenderedPageBreak/>
        <w:t>r</w:t>
      </w:r>
      <w:r w:rsidR="00EB7509">
        <w:t>esolution</w:t>
      </w:r>
      <w:r w:rsidR="00EB7509">
        <w:tab/>
      </w:r>
      <w:r w:rsidR="00EB7509">
        <w:tab/>
      </w:r>
      <w:r w:rsidR="00EB7509">
        <w:tab/>
        <w:t>Coded 1 if the observed bill is any type of resolution, and 0</w:t>
      </w:r>
    </w:p>
    <w:p w14:paraId="7DF8052A" w14:textId="71699DC5" w:rsidR="00D26EED" w:rsidRDefault="00EB7509" w:rsidP="00EB7509">
      <w:pPr>
        <w:ind w:left="2160" w:firstLine="720"/>
      </w:pPr>
      <w:r>
        <w:t>otherwise.</w:t>
      </w:r>
    </w:p>
    <w:p w14:paraId="7BD68028" w14:textId="6EFF6674" w:rsidR="00EB7509" w:rsidRDefault="00EB7509" w:rsidP="00EB7509"/>
    <w:p w14:paraId="08972762" w14:textId="77777777" w:rsidR="00D47C4A" w:rsidRDefault="0096523E" w:rsidP="00EB7509">
      <w:proofErr w:type="spellStart"/>
      <w:r>
        <w:t>origDWav</w:t>
      </w:r>
      <w:proofErr w:type="spellEnd"/>
      <w:r>
        <w:tab/>
      </w:r>
      <w:r>
        <w:tab/>
      </w:r>
      <w:r>
        <w:tab/>
        <w:t>Average DW-NOMINATE scores for all sponsors and co-sponsors</w:t>
      </w:r>
    </w:p>
    <w:p w14:paraId="570A6DF2" w14:textId="374B7AB2" w:rsidR="00EB7509" w:rsidRDefault="0096523E" w:rsidP="00D47C4A">
      <w:pPr>
        <w:ind w:left="2880"/>
      </w:pPr>
      <w:r>
        <w:t>of bills before they are amended (if they are).  Used to calculate “</w:t>
      </w:r>
      <w:proofErr w:type="spellStart"/>
      <w:r>
        <w:t>interestcongruence</w:t>
      </w:r>
      <w:proofErr w:type="spellEnd"/>
      <w:r>
        <w:t>” and “</w:t>
      </w:r>
      <w:proofErr w:type="spellStart"/>
      <w:r>
        <w:t>amendcongruence</w:t>
      </w:r>
      <w:proofErr w:type="spellEnd"/>
      <w:r>
        <w:t>” (see Table 1 in article).</w:t>
      </w:r>
    </w:p>
    <w:p w14:paraId="65AEDCB2" w14:textId="0055974C" w:rsidR="00D52450" w:rsidRDefault="00D52450" w:rsidP="00D52450"/>
    <w:p w14:paraId="23FAF52D" w14:textId="77777777" w:rsidR="006D122D" w:rsidRDefault="006D122D" w:rsidP="00D52450">
      <w:proofErr w:type="spellStart"/>
      <w:r>
        <w:t>DWsd</w:t>
      </w:r>
      <w:proofErr w:type="spellEnd"/>
      <w:r>
        <w:tab/>
      </w:r>
      <w:r>
        <w:tab/>
      </w:r>
      <w:r>
        <w:tab/>
      </w:r>
      <w:r>
        <w:tab/>
        <w:t>The standard deviation of the DW-NOMINATE scores of all bill</w:t>
      </w:r>
    </w:p>
    <w:p w14:paraId="6E99F109" w14:textId="6D9C7BD0" w:rsidR="00D52450" w:rsidRDefault="006D122D" w:rsidP="006D122D">
      <w:pPr>
        <w:ind w:left="2160" w:firstLine="720"/>
      </w:pPr>
      <w:r>
        <w:t>sponsors and co-sponsors.</w:t>
      </w:r>
    </w:p>
    <w:p w14:paraId="2746CACF" w14:textId="61DF1E92" w:rsidR="006D122D" w:rsidRDefault="006D122D" w:rsidP="006D122D"/>
    <w:p w14:paraId="44C59E5D" w14:textId="02123150" w:rsidR="002A2B5E" w:rsidRDefault="00931BB7" w:rsidP="006D122D">
      <w:proofErr w:type="spellStart"/>
      <w:r>
        <w:t>a</w:t>
      </w:r>
      <w:r w:rsidR="000013DA">
        <w:t>dvocacygroup</w:t>
      </w:r>
      <w:proofErr w:type="spellEnd"/>
      <w:r w:rsidR="000013DA">
        <w:tab/>
      </w:r>
      <w:r w:rsidR="000013DA">
        <w:tab/>
        <w:t xml:space="preserve">Coded </w:t>
      </w:r>
      <w:r w:rsidR="00303679">
        <w:t>1 if the organization is a citizen advocacy group, and 0</w:t>
      </w:r>
    </w:p>
    <w:p w14:paraId="47A4A9CB" w14:textId="137B83B7" w:rsidR="006D122D" w:rsidRDefault="00303679" w:rsidP="002A2B5E">
      <w:pPr>
        <w:ind w:left="2880"/>
      </w:pPr>
      <w:r>
        <w:t xml:space="preserve">otherwise.  See </w:t>
      </w:r>
      <w:hyperlink r:id="rId7" w:history="1">
        <w:r w:rsidR="002A2B5E" w:rsidRPr="009E5984">
          <w:rPr>
            <w:rStyle w:val="Hyperlink"/>
          </w:rPr>
          <w:t>https://thomasholyoke.files.wordpress.com/2021/11/appendix_jls.pdf</w:t>
        </w:r>
      </w:hyperlink>
      <w:r>
        <w:t xml:space="preserve"> for information on how this was coded.</w:t>
      </w:r>
    </w:p>
    <w:p w14:paraId="0478CF29" w14:textId="2CB067E1" w:rsidR="002A2B5E" w:rsidRDefault="002A2B5E" w:rsidP="002A2B5E"/>
    <w:p w14:paraId="5D544F09" w14:textId="77777777" w:rsidR="00424D50" w:rsidRDefault="007F631D" w:rsidP="002A2B5E">
      <w:proofErr w:type="spellStart"/>
      <w:r>
        <w:t>newDWav</w:t>
      </w:r>
      <w:proofErr w:type="spellEnd"/>
      <w:r>
        <w:tab/>
      </w:r>
      <w:r>
        <w:tab/>
      </w:r>
      <w:r>
        <w:tab/>
        <w:t>Average DW-NOMINATE scores for all sponsors and co-sponsors</w:t>
      </w:r>
    </w:p>
    <w:p w14:paraId="068DFBE8" w14:textId="3606E1DD" w:rsidR="002A2B5E" w:rsidRDefault="007F631D" w:rsidP="00424D50">
      <w:pPr>
        <w:ind w:left="2880"/>
      </w:pPr>
      <w:r>
        <w:t>of bills after they are amended (if they are). Used to calculate “</w:t>
      </w:r>
      <w:proofErr w:type="spellStart"/>
      <w:r>
        <w:t>interestcongruence</w:t>
      </w:r>
      <w:proofErr w:type="spellEnd"/>
      <w:r>
        <w:t>” (see Table 1 in article).</w:t>
      </w:r>
    </w:p>
    <w:p w14:paraId="02E8BF7C" w14:textId="3606A155" w:rsidR="00424D50" w:rsidRDefault="00424D50" w:rsidP="00424D50"/>
    <w:p w14:paraId="376816F1" w14:textId="33AF2638" w:rsidR="00424D50" w:rsidRDefault="00A02B41" w:rsidP="00424D50">
      <w:r>
        <w:t>i</w:t>
      </w:r>
      <w:r w:rsidR="008760C3">
        <w:t>d</w:t>
      </w:r>
      <w:r w:rsidR="008760C3">
        <w:tab/>
      </w:r>
      <w:r w:rsidR="008760C3">
        <w:tab/>
      </w:r>
      <w:r w:rsidR="008760C3">
        <w:tab/>
      </w:r>
      <w:r w:rsidR="008760C3">
        <w:tab/>
        <w:t>Unique observation control number</w:t>
      </w:r>
    </w:p>
    <w:p w14:paraId="797C7F38" w14:textId="382977D0" w:rsidR="008760C3" w:rsidRDefault="008760C3" w:rsidP="00424D50"/>
    <w:p w14:paraId="791323C2" w14:textId="77777777" w:rsidR="00C209B6" w:rsidRDefault="00F87CB3" w:rsidP="00424D50">
      <w:proofErr w:type="spellStart"/>
      <w:r>
        <w:t>logoppratio</w:t>
      </w:r>
      <w:proofErr w:type="spellEnd"/>
      <w:r>
        <w:tab/>
      </w:r>
      <w:r>
        <w:tab/>
      </w:r>
      <w:r>
        <w:tab/>
      </w:r>
      <w:r w:rsidR="00115F50">
        <w:t xml:space="preserve">The </w:t>
      </w:r>
      <w:r w:rsidR="00927ECF">
        <w:t xml:space="preserve">natural log of the </w:t>
      </w:r>
      <w:r w:rsidR="00115F50">
        <w:t>number of lobbyists opposing a bill divided</w:t>
      </w:r>
    </w:p>
    <w:p w14:paraId="29E632C4" w14:textId="1A0D94DE" w:rsidR="008760C3" w:rsidRDefault="00115F50" w:rsidP="00C209B6">
      <w:pPr>
        <w:ind w:left="2160" w:firstLine="720"/>
      </w:pPr>
      <w:r>
        <w:t>by the number supporting the bill</w:t>
      </w:r>
      <w:r w:rsidR="000712E6">
        <w:t>, minus the observed lobbyist.</w:t>
      </w:r>
    </w:p>
    <w:p w14:paraId="1614BA67" w14:textId="343FCC46" w:rsidR="00584F83" w:rsidRDefault="00584F83" w:rsidP="00584F83"/>
    <w:p w14:paraId="134FDF7E" w14:textId="22D51EC6" w:rsidR="006F5917" w:rsidRDefault="00CB4404" w:rsidP="00584F83">
      <w:r>
        <w:t>m</w:t>
      </w:r>
      <w:r w:rsidR="00455A75">
        <w:t>embers</w:t>
      </w:r>
      <w:r w:rsidR="00455A75">
        <w:tab/>
      </w:r>
      <w:r w:rsidR="00455A75">
        <w:tab/>
      </w:r>
      <w:r w:rsidR="00455A75">
        <w:tab/>
        <w:t xml:space="preserve">Coded 1 </w:t>
      </w:r>
      <w:r w:rsidR="00EF23C3">
        <w:t>if the organization has a membership</w:t>
      </w:r>
      <w:r w:rsidR="006F5917">
        <w:t xml:space="preserve">. Includes </w:t>
      </w:r>
      <w:r w:rsidR="00EF23C3">
        <w:t>trade</w:t>
      </w:r>
    </w:p>
    <w:p w14:paraId="29513D8D" w14:textId="3BC7EFF7" w:rsidR="006F5917" w:rsidRDefault="00EF23C3" w:rsidP="00FE6CA6">
      <w:pPr>
        <w:ind w:left="2880"/>
      </w:pPr>
      <w:r>
        <w:t>associations and citizen groups, but not public interest groups</w:t>
      </w:r>
      <w:r w:rsidR="006F5917">
        <w:t xml:space="preserve"> (which are also advocacy groups)</w:t>
      </w:r>
      <w:r>
        <w:t xml:space="preserve"> lacking members</w:t>
      </w:r>
      <w:r w:rsidR="006F5917">
        <w:t xml:space="preserve"> or other nonprofits.  Not businesses either or government agencies.</w:t>
      </w:r>
      <w:r w:rsidR="00FE6CA6">
        <w:t xml:space="preserve"> See </w:t>
      </w:r>
      <w:hyperlink r:id="rId8" w:history="1">
        <w:r w:rsidR="00FE6CA6" w:rsidRPr="007974FA">
          <w:rPr>
            <w:rStyle w:val="Hyperlink"/>
          </w:rPr>
          <w:t>https://thomasholyoke.files.wordpress.com/2021/11/appendix_jls.pdf</w:t>
        </w:r>
      </w:hyperlink>
      <w:r w:rsidR="00FE6CA6">
        <w:t xml:space="preserve">. </w:t>
      </w:r>
    </w:p>
    <w:p w14:paraId="004DA389" w14:textId="3D877937" w:rsidR="00FE6CA6" w:rsidRDefault="00FE6CA6" w:rsidP="00FE6CA6"/>
    <w:p w14:paraId="1FAEBD12" w14:textId="77777777" w:rsidR="005C6863" w:rsidRDefault="007D37DB" w:rsidP="00FE6CA6">
      <w:proofErr w:type="spellStart"/>
      <w:r>
        <w:t>amendDWav</w:t>
      </w:r>
      <w:proofErr w:type="spellEnd"/>
      <w:r>
        <w:tab/>
      </w:r>
      <w:r>
        <w:tab/>
      </w:r>
      <w:r>
        <w:tab/>
      </w:r>
      <w:r w:rsidR="00D6228F">
        <w:t>Average DW-NOMINATE score of all amendment sponsors and</w:t>
      </w:r>
    </w:p>
    <w:p w14:paraId="11420089" w14:textId="76F58441" w:rsidR="00FE6CA6" w:rsidRDefault="00D6228F" w:rsidP="005C6863">
      <w:pPr>
        <w:ind w:left="2880"/>
      </w:pPr>
      <w:r>
        <w:t>co-sponsors (but just sponsors in the House which does not list co-sponsors).</w:t>
      </w:r>
      <w:r w:rsidR="004150ED">
        <w:t xml:space="preserve"> </w:t>
      </w:r>
      <w:r w:rsidR="00B02E4B">
        <w:t>Used to construct “</w:t>
      </w:r>
      <w:proofErr w:type="spellStart"/>
      <w:r w:rsidR="00B02E4B">
        <w:t>amendcongruence</w:t>
      </w:r>
      <w:proofErr w:type="spellEnd"/>
      <w:r w:rsidR="00B02E4B">
        <w:t>” and “</w:t>
      </w:r>
      <w:proofErr w:type="spellStart"/>
      <w:r w:rsidR="00B02E4B">
        <w:t>congruencediff</w:t>
      </w:r>
      <w:proofErr w:type="spellEnd"/>
      <w:r w:rsidR="00B02E4B">
        <w:t>”.</w:t>
      </w:r>
    </w:p>
    <w:p w14:paraId="43DF9C50" w14:textId="747C75B6" w:rsidR="00B02E4B" w:rsidRDefault="00B02E4B" w:rsidP="00B02E4B"/>
    <w:p w14:paraId="2F4C8D39" w14:textId="2D7ADEBB" w:rsidR="00FE050F" w:rsidRDefault="006E2516" w:rsidP="00B02E4B">
      <w:proofErr w:type="spellStart"/>
      <w:r>
        <w:t>a</w:t>
      </w:r>
      <w:r w:rsidR="00FE050F">
        <w:t>mendpercentaye</w:t>
      </w:r>
      <w:proofErr w:type="spellEnd"/>
      <w:r w:rsidR="00FE050F">
        <w:tab/>
      </w:r>
      <w:r w:rsidR="00FE050F">
        <w:tab/>
        <w:t>Percentage of legislators in the observed chambers that voted</w:t>
      </w:r>
    </w:p>
    <w:p w14:paraId="65BCC059" w14:textId="26D282B9" w:rsidR="00B02E4B" w:rsidRDefault="00FE050F" w:rsidP="00FE050F">
      <w:pPr>
        <w:ind w:left="2160" w:firstLine="720"/>
      </w:pPr>
      <w:r>
        <w:t>“aye” on the amendment.</w:t>
      </w:r>
    </w:p>
    <w:p w14:paraId="74EDC3D4" w14:textId="607E86F0" w:rsidR="00FE050F" w:rsidRDefault="00FE050F" w:rsidP="00FE050F"/>
    <w:p w14:paraId="3C82E77C" w14:textId="2A757A60" w:rsidR="00184B96" w:rsidRDefault="002F3C73" w:rsidP="00FE050F">
      <w:proofErr w:type="spellStart"/>
      <w:r>
        <w:t>a</w:t>
      </w:r>
      <w:r w:rsidR="000624C7">
        <w:t>mendmentnumber</w:t>
      </w:r>
      <w:proofErr w:type="spellEnd"/>
      <w:r w:rsidR="000624C7">
        <w:tab/>
      </w:r>
      <w:r w:rsidR="000624C7">
        <w:tab/>
      </w:r>
      <w:r w:rsidR="001E478A">
        <w:t>Official amendment number (some House amendments are initially</w:t>
      </w:r>
    </w:p>
    <w:p w14:paraId="710B86D1" w14:textId="77E47D67" w:rsidR="00FE050F" w:rsidRDefault="001E478A" w:rsidP="00184B96">
      <w:pPr>
        <w:ind w:left="2880"/>
      </w:pPr>
      <w:r>
        <w:t xml:space="preserve">designated as 0## before being assigned a proper number).  “HA” is </w:t>
      </w:r>
      <w:r w:rsidR="00F06746">
        <w:t>for House amendments and “SA” is for Senate amendments.</w:t>
      </w:r>
    </w:p>
    <w:p w14:paraId="13ABD208" w14:textId="41A528E4" w:rsidR="002F3C73" w:rsidRDefault="002F3C73" w:rsidP="002F3C73"/>
    <w:p w14:paraId="77D8B6BD" w14:textId="77777777" w:rsidR="00251FF4" w:rsidRDefault="00251FF4" w:rsidP="002F3C73">
      <w:proofErr w:type="spellStart"/>
      <w:r>
        <w:t>i</w:t>
      </w:r>
      <w:r w:rsidR="00165DC1">
        <w:t>nterestcongruence</w:t>
      </w:r>
      <w:proofErr w:type="spellEnd"/>
      <w:r w:rsidR="00165DC1">
        <w:tab/>
      </w:r>
      <w:r w:rsidR="00165DC1">
        <w:tab/>
        <w:t xml:space="preserve">Measure of the </w:t>
      </w:r>
      <w:r>
        <w:t>degree to which a lobbyists members or clients</w:t>
      </w:r>
    </w:p>
    <w:p w14:paraId="781E7E34" w14:textId="4FE76686" w:rsidR="002F3C73" w:rsidRDefault="00251FF4" w:rsidP="00251FF4">
      <w:pPr>
        <w:ind w:left="2160" w:firstLine="720"/>
      </w:pPr>
      <w:r>
        <w:t>support a bill.  See Table 1 in the article for how this is calculated.</w:t>
      </w:r>
    </w:p>
    <w:p w14:paraId="7B54F1E0" w14:textId="04D01E5B" w:rsidR="00251FF4" w:rsidRDefault="00251FF4" w:rsidP="00251FF4"/>
    <w:p w14:paraId="30FB8114" w14:textId="77777777" w:rsidR="008178C4" w:rsidRDefault="008178C4" w:rsidP="00251FF4">
      <w:proofErr w:type="spellStart"/>
      <w:r>
        <w:t>a</w:t>
      </w:r>
      <w:r w:rsidR="00272BE1">
        <w:t>mendcongruence</w:t>
      </w:r>
      <w:proofErr w:type="spellEnd"/>
      <w:r w:rsidR="00272BE1">
        <w:tab/>
      </w:r>
      <w:r w:rsidR="00272BE1">
        <w:tab/>
        <w:t xml:space="preserve">Measure of the degree </w:t>
      </w:r>
      <w:r>
        <w:t>to which a lobbyists members or clients</w:t>
      </w:r>
    </w:p>
    <w:p w14:paraId="3F2945D3" w14:textId="26B0AD59" w:rsidR="00251FF4" w:rsidRDefault="008178C4" w:rsidP="008178C4">
      <w:pPr>
        <w:ind w:left="2880"/>
      </w:pPr>
      <w:r>
        <w:t>support an amendment.  Created in the same manner as “</w:t>
      </w:r>
      <w:proofErr w:type="spellStart"/>
      <w:r>
        <w:t>interestcongruence</w:t>
      </w:r>
      <w:proofErr w:type="spellEnd"/>
      <w:r>
        <w:t>” and used to calculate “</w:t>
      </w:r>
      <w:proofErr w:type="spellStart"/>
      <w:r>
        <w:t>congruencediff</w:t>
      </w:r>
      <w:proofErr w:type="spellEnd"/>
      <w:r>
        <w:t>”</w:t>
      </w:r>
      <w:r w:rsidR="002C4138">
        <w:t xml:space="preserve"> and “</w:t>
      </w:r>
      <w:proofErr w:type="spellStart"/>
      <w:r w:rsidR="002C4138">
        <w:t>amendcompromise</w:t>
      </w:r>
      <w:proofErr w:type="spellEnd"/>
      <w:r w:rsidR="002C4138">
        <w:t>”.</w:t>
      </w:r>
    </w:p>
    <w:p w14:paraId="78376C34" w14:textId="0BCE799A" w:rsidR="008178C4" w:rsidRDefault="008178C4" w:rsidP="00251FF4"/>
    <w:p w14:paraId="764B68E5" w14:textId="77777777" w:rsidR="00823FF7" w:rsidRDefault="004E460C" w:rsidP="00251FF4">
      <w:proofErr w:type="spellStart"/>
      <w:r>
        <w:t>congruencediff</w:t>
      </w:r>
      <w:proofErr w:type="spellEnd"/>
      <w:r>
        <w:tab/>
      </w:r>
      <w:r>
        <w:tab/>
      </w:r>
      <w:r w:rsidR="00823FF7">
        <w:t>Absolute value d</w:t>
      </w:r>
      <w:r>
        <w:t>ifference between “</w:t>
      </w:r>
      <w:proofErr w:type="spellStart"/>
      <w:r>
        <w:t>interestcongruence</w:t>
      </w:r>
      <w:proofErr w:type="spellEnd"/>
      <w:r>
        <w:t xml:space="preserve">” </w:t>
      </w:r>
      <w:proofErr w:type="spellStart"/>
      <w:r>
        <w:t>and</w:t>
      </w:r>
      <w:proofErr w:type="spellEnd"/>
    </w:p>
    <w:p w14:paraId="0B1BCEEF" w14:textId="3317555A" w:rsidR="004E460C" w:rsidRDefault="004E460C" w:rsidP="00823FF7">
      <w:pPr>
        <w:ind w:left="2160" w:firstLine="720"/>
      </w:pPr>
      <w:r>
        <w:t>“</w:t>
      </w:r>
      <w:proofErr w:type="spellStart"/>
      <w:r>
        <w:t>amendcongruence</w:t>
      </w:r>
      <w:proofErr w:type="spellEnd"/>
      <w:r>
        <w:t>”</w:t>
      </w:r>
      <w:r w:rsidR="00823FF7">
        <w:t xml:space="preserve"> </w:t>
      </w:r>
      <w:r>
        <w:t>for the “Amendment versus Bills” model.</w:t>
      </w:r>
    </w:p>
    <w:p w14:paraId="54FC3CE0" w14:textId="6BB85123" w:rsidR="004E460C" w:rsidRDefault="004E460C" w:rsidP="004E460C"/>
    <w:p w14:paraId="251EB230" w14:textId="77777777" w:rsidR="00B2380B" w:rsidRDefault="00B2380B" w:rsidP="004E460C">
      <w:proofErr w:type="spellStart"/>
      <w:r>
        <w:t>prespref</w:t>
      </w:r>
      <w:proofErr w:type="spellEnd"/>
      <w:r>
        <w:tab/>
      </w:r>
      <w:r>
        <w:tab/>
      </w:r>
      <w:r>
        <w:tab/>
        <w:t>Absolute value of the president’s DW-NOMINATE score minus</w:t>
      </w:r>
    </w:p>
    <w:p w14:paraId="190D9DE9" w14:textId="7CE2D552" w:rsidR="004E460C" w:rsidRDefault="00B2380B" w:rsidP="00B2380B">
      <w:pPr>
        <w:ind w:left="2880"/>
      </w:pPr>
      <w:r>
        <w:t>the amendment’s DW-NOMINATE average of sponsors and co-sponsors.</w:t>
      </w:r>
    </w:p>
    <w:p w14:paraId="43CDB35E" w14:textId="25A6979B" w:rsidR="00B2380B" w:rsidRDefault="00B2380B" w:rsidP="004E460C"/>
    <w:p w14:paraId="744A94D4" w14:textId="65610971" w:rsidR="006153BC" w:rsidRDefault="006153BC" w:rsidP="004E460C">
      <w:proofErr w:type="spellStart"/>
      <w:r>
        <w:t>a</w:t>
      </w:r>
      <w:r w:rsidR="00F06855">
        <w:t>mendcompromise</w:t>
      </w:r>
      <w:proofErr w:type="spellEnd"/>
      <w:r w:rsidR="00F06855">
        <w:tab/>
      </w:r>
      <w:r w:rsidR="00F06855">
        <w:tab/>
        <w:t>Coded 1 if the lobbyist supported an amendment lower than -1 on</w:t>
      </w:r>
    </w:p>
    <w:p w14:paraId="0312E9AF" w14:textId="56B4232B" w:rsidR="00B2380B" w:rsidRDefault="00F06855" w:rsidP="006153BC">
      <w:pPr>
        <w:ind w:left="2160" w:firstLine="720"/>
      </w:pPr>
      <w:r>
        <w:t>“</w:t>
      </w:r>
      <w:proofErr w:type="spellStart"/>
      <w:r>
        <w:t>amendcongruence</w:t>
      </w:r>
      <w:proofErr w:type="spellEnd"/>
      <w:r>
        <w:t>”.</w:t>
      </w:r>
    </w:p>
    <w:p w14:paraId="57B610C5" w14:textId="7EAE41D6" w:rsidR="006153BC" w:rsidRDefault="006153BC" w:rsidP="006153BC"/>
    <w:p w14:paraId="3273EA61" w14:textId="77777777" w:rsidR="002C30A8" w:rsidRDefault="002C30A8" w:rsidP="006153BC">
      <w:proofErr w:type="spellStart"/>
      <w:r>
        <w:t>presDWdis</w:t>
      </w:r>
      <w:proofErr w:type="spellEnd"/>
      <w:r>
        <w:tab/>
      </w:r>
      <w:r>
        <w:tab/>
      </w:r>
      <w:r>
        <w:tab/>
        <w:t>Absolute value of the distance of the President’s DW-NOMINATE</w:t>
      </w:r>
    </w:p>
    <w:p w14:paraId="7E209AA3" w14:textId="5605AABD" w:rsidR="006153BC" w:rsidRDefault="002C30A8" w:rsidP="002C30A8">
      <w:pPr>
        <w:ind w:left="2880"/>
      </w:pPr>
      <w:r>
        <w:t>score the bill’s DW-NOMINATE sponsor and co-sponsor average (“</w:t>
      </w:r>
      <w:proofErr w:type="spellStart"/>
      <w:r>
        <w:t>newDWav</w:t>
      </w:r>
      <w:proofErr w:type="spellEnd"/>
      <w:r>
        <w:t>”).</w:t>
      </w:r>
    </w:p>
    <w:p w14:paraId="7947AE97" w14:textId="4E01E0A6" w:rsidR="002C30A8" w:rsidRDefault="002C30A8" w:rsidP="006153BC"/>
    <w:p w14:paraId="7B241C45" w14:textId="23B014C4" w:rsidR="0033062A" w:rsidRDefault="0033062A" w:rsidP="006153BC">
      <w:proofErr w:type="spellStart"/>
      <w:r>
        <w:t>m</w:t>
      </w:r>
      <w:r w:rsidR="00DF1961">
        <w:t>ip</w:t>
      </w:r>
      <w:proofErr w:type="spellEnd"/>
      <w:r w:rsidR="00DF1961">
        <w:tab/>
      </w:r>
      <w:r w:rsidR="00DF1961">
        <w:tab/>
      </w:r>
      <w:r w:rsidR="00DF1961">
        <w:tab/>
      </w:r>
      <w:r w:rsidR="00DF1961">
        <w:tab/>
        <w:t>Most Important Issue code from the Comparative Agendas Project</w:t>
      </w:r>
    </w:p>
    <w:p w14:paraId="39141BA5" w14:textId="6549456A" w:rsidR="002C30A8" w:rsidRDefault="00DF1961" w:rsidP="0033062A">
      <w:pPr>
        <w:ind w:left="2880"/>
      </w:pPr>
      <w:r>
        <w:t xml:space="preserve">for </w:t>
      </w:r>
      <w:r w:rsidR="0033062A">
        <w:t>the relevant major topics issue area (used to substitute for “salience” at one point in the article).</w:t>
      </w:r>
    </w:p>
    <w:p w14:paraId="46F8E8C5" w14:textId="3CEC708D" w:rsidR="0033062A" w:rsidRDefault="0033062A" w:rsidP="0033062A"/>
    <w:p w14:paraId="41B21A04" w14:textId="67ECAAB5" w:rsidR="005F76F2" w:rsidRDefault="005F76F2" w:rsidP="0033062A">
      <w:r>
        <w:t>p</w:t>
      </w:r>
      <w:r w:rsidR="00A07D8A">
        <w:t>ercent</w:t>
      </w:r>
      <w:r w:rsidR="00A07D8A">
        <w:tab/>
      </w:r>
      <w:r w:rsidR="00A07D8A">
        <w:tab/>
      </w:r>
      <w:r w:rsidR="00A07D8A">
        <w:tab/>
      </w:r>
      <w:r w:rsidR="00A07D8A">
        <w:tab/>
        <w:t>Percentage of words added or struck by an amendment, or would</w:t>
      </w:r>
    </w:p>
    <w:p w14:paraId="55A6AC69" w14:textId="1AB475E7" w:rsidR="0033062A" w:rsidRDefault="00A07D8A" w:rsidP="005F76F2">
      <w:pPr>
        <w:ind w:left="2880"/>
      </w:pPr>
      <w:r>
        <w:t>have been added or struck if the amendment passed.  Used to calculate “</w:t>
      </w:r>
      <w:proofErr w:type="spellStart"/>
      <w:r>
        <w:t>interestcongruence</w:t>
      </w:r>
      <w:proofErr w:type="spellEnd"/>
      <w:r>
        <w:t>” (see Table 1 in article)</w:t>
      </w:r>
      <w:r w:rsidR="005F76F2">
        <w:t>.</w:t>
      </w:r>
    </w:p>
    <w:p w14:paraId="181BE8F3" w14:textId="01C47771" w:rsidR="0096347B" w:rsidRDefault="0096347B" w:rsidP="0096347B"/>
    <w:p w14:paraId="1D54D4C6" w14:textId="7223E3B0" w:rsidR="004E1396" w:rsidRDefault="004E1396" w:rsidP="0096347B">
      <w:proofErr w:type="spellStart"/>
      <w:r>
        <w:t>a</w:t>
      </w:r>
      <w:r w:rsidR="00F461CB">
        <w:t>mendprocess</w:t>
      </w:r>
      <w:proofErr w:type="spellEnd"/>
      <w:r w:rsidR="00F461CB">
        <w:tab/>
      </w:r>
      <w:r w:rsidR="00F461CB">
        <w:tab/>
      </w:r>
      <w:r w:rsidR="00F461CB">
        <w:tab/>
        <w:t>Coded 1 if the observed choice takes place during committee</w:t>
      </w:r>
    </w:p>
    <w:p w14:paraId="6926D043" w14:textId="6C5ADDE5" w:rsidR="0096347B" w:rsidRDefault="00F461CB" w:rsidP="004E1396">
      <w:pPr>
        <w:ind w:left="2880"/>
      </w:pPr>
      <w:r>
        <w:t>action on the bill or during floor action</w:t>
      </w:r>
      <w:r w:rsidR="004E1396">
        <w:t xml:space="preserve"> when amendments are likely to be made</w:t>
      </w:r>
      <w:r>
        <w:t>, and 0 otherwise.</w:t>
      </w:r>
    </w:p>
    <w:p w14:paraId="74FF94FF" w14:textId="0C03EFC1" w:rsidR="00102C69" w:rsidRDefault="00102C69" w:rsidP="00102C69"/>
    <w:p w14:paraId="4894D357" w14:textId="13E3B415" w:rsidR="004A0FA8" w:rsidRDefault="004A0FA8" w:rsidP="00102C69">
      <w:proofErr w:type="spellStart"/>
      <w:r>
        <w:t>a</w:t>
      </w:r>
      <w:r w:rsidR="003029E4">
        <w:t>ddsubtract</w:t>
      </w:r>
      <w:proofErr w:type="spellEnd"/>
      <w:r w:rsidR="003029E4">
        <w:tab/>
      </w:r>
      <w:r w:rsidR="003029E4">
        <w:tab/>
      </w:r>
      <w:r w:rsidR="003029E4">
        <w:tab/>
        <w:t xml:space="preserve">Number of words </w:t>
      </w:r>
      <w:r>
        <w:t>added or subtracted by each amendment to the</w:t>
      </w:r>
    </w:p>
    <w:p w14:paraId="0E116EFF" w14:textId="5FCF603F" w:rsidR="00102C69" w:rsidRDefault="004A0FA8" w:rsidP="004A0FA8">
      <w:pPr>
        <w:ind w:left="2160" w:firstLine="720"/>
      </w:pPr>
      <w:r>
        <w:t>bill were it to pass.</w:t>
      </w:r>
    </w:p>
    <w:p w14:paraId="31AC4C4B" w14:textId="39F7B94E" w:rsidR="008D17DB" w:rsidRDefault="008D17DB" w:rsidP="008D17DB"/>
    <w:p w14:paraId="160CF8BD" w14:textId="77777777" w:rsidR="003A7516" w:rsidRDefault="003A7516" w:rsidP="008D17DB">
      <w:r>
        <w:t>c</w:t>
      </w:r>
      <w:r w:rsidR="008D17DB">
        <w:t>ompromise</w:t>
      </w:r>
      <w:r w:rsidR="008D17DB">
        <w:tab/>
      </w:r>
      <w:r w:rsidR="008D17DB">
        <w:tab/>
      </w:r>
      <w:r w:rsidR="008D17DB">
        <w:tab/>
        <w:t>Coded 1 if the lobbyist supported a bill where</w:t>
      </w:r>
    </w:p>
    <w:p w14:paraId="6F8CB9ED" w14:textId="0AAF3584" w:rsidR="008D17DB" w:rsidRDefault="008D17DB" w:rsidP="003A7516">
      <w:pPr>
        <w:ind w:left="2880"/>
      </w:pPr>
      <w:r>
        <w:t>“</w:t>
      </w:r>
      <w:proofErr w:type="spellStart"/>
      <w:r>
        <w:t>interestcongruence</w:t>
      </w:r>
      <w:proofErr w:type="spellEnd"/>
      <w:r>
        <w:t>” is lower than -1. Used in the Interests compromised model.</w:t>
      </w:r>
    </w:p>
    <w:p w14:paraId="7EA4CE09" w14:textId="77777777" w:rsidR="003A7516" w:rsidRPr="0092000E" w:rsidRDefault="003A7516" w:rsidP="003A7516">
      <w:pPr>
        <w:ind w:left="2880"/>
      </w:pPr>
    </w:p>
    <w:sectPr w:rsidR="003A7516" w:rsidRPr="0092000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E9A16" w14:textId="77777777" w:rsidR="004D32DE" w:rsidRDefault="004D32DE" w:rsidP="004D32DE">
      <w:pPr>
        <w:spacing w:line="240" w:lineRule="auto"/>
      </w:pPr>
      <w:r>
        <w:separator/>
      </w:r>
    </w:p>
  </w:endnote>
  <w:endnote w:type="continuationSeparator" w:id="0">
    <w:p w14:paraId="77CB0B17" w14:textId="77777777" w:rsidR="004D32DE" w:rsidRDefault="004D32DE" w:rsidP="004D32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1189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66559" w14:textId="01D6323F" w:rsidR="004D32DE" w:rsidRDefault="004D32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834954" w14:textId="77777777" w:rsidR="004D32DE" w:rsidRDefault="004D32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63403" w14:textId="77777777" w:rsidR="004D32DE" w:rsidRDefault="004D32DE" w:rsidP="004D32DE">
      <w:pPr>
        <w:spacing w:line="240" w:lineRule="auto"/>
      </w:pPr>
      <w:r>
        <w:separator/>
      </w:r>
    </w:p>
  </w:footnote>
  <w:footnote w:type="continuationSeparator" w:id="0">
    <w:p w14:paraId="44014E6C" w14:textId="77777777" w:rsidR="004D32DE" w:rsidRDefault="004D32DE" w:rsidP="004D32D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0E"/>
    <w:rsid w:val="000013DA"/>
    <w:rsid w:val="00004E1D"/>
    <w:rsid w:val="000063C7"/>
    <w:rsid w:val="000624C7"/>
    <w:rsid w:val="00065621"/>
    <w:rsid w:val="000712E6"/>
    <w:rsid w:val="00071C3D"/>
    <w:rsid w:val="00102C69"/>
    <w:rsid w:val="00115F50"/>
    <w:rsid w:val="00165DC1"/>
    <w:rsid w:val="00184B96"/>
    <w:rsid w:val="001860DC"/>
    <w:rsid w:val="001A1F45"/>
    <w:rsid w:val="001E2EAB"/>
    <w:rsid w:val="001E478A"/>
    <w:rsid w:val="00213FD8"/>
    <w:rsid w:val="0022227A"/>
    <w:rsid w:val="00251FF4"/>
    <w:rsid w:val="00272BE1"/>
    <w:rsid w:val="00286D30"/>
    <w:rsid w:val="002936DA"/>
    <w:rsid w:val="002A2B5E"/>
    <w:rsid w:val="002C30A8"/>
    <w:rsid w:val="002C4138"/>
    <w:rsid w:val="002C597B"/>
    <w:rsid w:val="002D5A1E"/>
    <w:rsid w:val="002E28A1"/>
    <w:rsid w:val="002F3C73"/>
    <w:rsid w:val="003029E4"/>
    <w:rsid w:val="00303679"/>
    <w:rsid w:val="00321DF6"/>
    <w:rsid w:val="0033062A"/>
    <w:rsid w:val="00387E2B"/>
    <w:rsid w:val="003A7516"/>
    <w:rsid w:val="004150ED"/>
    <w:rsid w:val="00424D50"/>
    <w:rsid w:val="00455A75"/>
    <w:rsid w:val="004A0FA8"/>
    <w:rsid w:val="004D32DE"/>
    <w:rsid w:val="004E1396"/>
    <w:rsid w:val="004E460C"/>
    <w:rsid w:val="00556DAB"/>
    <w:rsid w:val="00584F83"/>
    <w:rsid w:val="005C6863"/>
    <w:rsid w:val="005F76F2"/>
    <w:rsid w:val="006151FB"/>
    <w:rsid w:val="006153BC"/>
    <w:rsid w:val="006378C7"/>
    <w:rsid w:val="00661453"/>
    <w:rsid w:val="0069093E"/>
    <w:rsid w:val="006960C7"/>
    <w:rsid w:val="006D122D"/>
    <w:rsid w:val="006E2516"/>
    <w:rsid w:val="006E2BD5"/>
    <w:rsid w:val="006F5917"/>
    <w:rsid w:val="0073778F"/>
    <w:rsid w:val="00742769"/>
    <w:rsid w:val="007A3345"/>
    <w:rsid w:val="007D37DB"/>
    <w:rsid w:val="007F631D"/>
    <w:rsid w:val="008178C4"/>
    <w:rsid w:val="00823FF7"/>
    <w:rsid w:val="008552C4"/>
    <w:rsid w:val="008760C3"/>
    <w:rsid w:val="008D17DB"/>
    <w:rsid w:val="0092000E"/>
    <w:rsid w:val="00927ECF"/>
    <w:rsid w:val="00931BB7"/>
    <w:rsid w:val="0096347B"/>
    <w:rsid w:val="0096523E"/>
    <w:rsid w:val="009F2E73"/>
    <w:rsid w:val="00A01B46"/>
    <w:rsid w:val="00A02B41"/>
    <w:rsid w:val="00A07D8A"/>
    <w:rsid w:val="00A30502"/>
    <w:rsid w:val="00A328A6"/>
    <w:rsid w:val="00B02E4B"/>
    <w:rsid w:val="00B2380B"/>
    <w:rsid w:val="00B67386"/>
    <w:rsid w:val="00C209B6"/>
    <w:rsid w:val="00C82915"/>
    <w:rsid w:val="00CB4404"/>
    <w:rsid w:val="00D12C77"/>
    <w:rsid w:val="00D26EED"/>
    <w:rsid w:val="00D27037"/>
    <w:rsid w:val="00D47C4A"/>
    <w:rsid w:val="00D52450"/>
    <w:rsid w:val="00D6228F"/>
    <w:rsid w:val="00D86DA3"/>
    <w:rsid w:val="00DE7543"/>
    <w:rsid w:val="00DF1961"/>
    <w:rsid w:val="00E90BE0"/>
    <w:rsid w:val="00EB7509"/>
    <w:rsid w:val="00EF23C3"/>
    <w:rsid w:val="00F06746"/>
    <w:rsid w:val="00F06855"/>
    <w:rsid w:val="00F461CB"/>
    <w:rsid w:val="00F87CB3"/>
    <w:rsid w:val="00F97123"/>
    <w:rsid w:val="00FE050F"/>
    <w:rsid w:val="00FE6CA6"/>
    <w:rsid w:val="00FF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FA89C"/>
  <w15:chartTrackingRefBased/>
  <w15:docId w15:val="{7B7E5D72-F97C-4365-9E4D-950D3330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70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703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D32D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2DE"/>
  </w:style>
  <w:style w:type="paragraph" w:styleId="Footer">
    <w:name w:val="footer"/>
    <w:basedOn w:val="Normal"/>
    <w:link w:val="FooterChar"/>
    <w:uiPriority w:val="99"/>
    <w:unhideWhenUsed/>
    <w:rsid w:val="004D32D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omasholyoke.files.wordpress.com/2021/11/appendix_jls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homasholyoke.files.wordpress.com/2021/11/appendix_jl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omasholyoke.files.wordpress.com/2021/11/appendix_jls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813</Words>
  <Characters>4639</Characters>
  <Application>Microsoft Office Word</Application>
  <DocSecurity>0</DocSecurity>
  <Lines>38</Lines>
  <Paragraphs>10</Paragraphs>
  <ScaleCrop>false</ScaleCrop>
  <Company>California State University Fresno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Holyoke</dc:creator>
  <cp:keywords/>
  <dc:description/>
  <cp:lastModifiedBy>Thomas Holyoke</cp:lastModifiedBy>
  <cp:revision>103</cp:revision>
  <dcterms:created xsi:type="dcterms:W3CDTF">2021-11-04T01:58:00Z</dcterms:created>
  <dcterms:modified xsi:type="dcterms:W3CDTF">2021-11-04T03:03:00Z</dcterms:modified>
</cp:coreProperties>
</file>